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a9f4a7ec3e6cd914d3c8d2d89666dc572f6a4"/>
    <w:p>
      <w:pPr>
        <w:pStyle w:val="Heading3"/>
      </w:pPr>
      <w:r>
        <w:t xml:space="preserve">Москва представит более 500 книг в Парижском книжном салоне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images/parizhskij_salon_05,10,2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форуме представят книги и альбомы о столице, а также новаторскую литературу и издания для слабовидящих детей.</w:t>
      </w:r>
    </w:p>
    <w:p>
      <w:pPr>
        <w:pStyle w:val="BodyText"/>
      </w:pPr>
      <w:r>
        <w:t xml:space="preserve">Более 500 книг издательской программы Правительства Москвы представят в Парижском книжном салоне. Крупнейший книжный форум пройдет в столице Франции с 16 по 19 марта.</w:t>
      </w:r>
    </w:p>
    <w:p>
      <w:pPr>
        <w:pStyle w:val="BodyText"/>
      </w:pPr>
      <w:r>
        <w:t xml:space="preserve">В этом году Россия участвует в салоне как почетный гость. Национальная экспозиция развернется на площади 600 квадратных метров. «Москва как крупнейший издательский центр страны займет достойное место на этой международной выставке», — рассказала куратор московского стенда начальник управления печати столичного</w:t>
      </w:r>
      <w:r>
        <w:t xml:space="preserve"> </w:t>
      </w:r>
      <w:hyperlink r:id="rId23">
        <w:r>
          <w:rPr>
            <w:rStyle w:val="Hyperlink"/>
          </w:rPr>
          <w:t xml:space="preserve">Департамента средств массовой информации и рекламы</w:t>
        </w:r>
      </w:hyperlink>
      <w:r>
        <w:t xml:space="preserve"> </w:t>
      </w:r>
      <w:r>
        <w:t xml:space="preserve">Елена Казакова.</w:t>
      </w:r>
    </w:p>
    <w:p>
      <w:pPr>
        <w:pStyle w:val="BodyText"/>
      </w:pPr>
      <w:r>
        <w:t xml:space="preserve">Стенд Livres de Moscou («Москва книжная») оформят по архитектурным мотивам. Его украсят изображения часов со знаковых зданий и памятников — одной из башен «Москва-Сити», передних ворот музея-заповедника «Коломенское», Казанского вокзала, футуристического здания Российской академии наук на Ленинском проспекте, Театра кукол имени С.В. Образцова и других.</w:t>
      </w:r>
    </w:p>
    <w:p>
      <w:pPr>
        <w:pStyle w:val="BodyText"/>
      </w:pPr>
      <w:r>
        <w:t xml:space="preserve">На книжном форуме представят широкий ассортимент книг и альбомов о столице, ее знаменитых уроженцах и деятелях разных эпох и направлений, а также новаторскую литературу в области анималистики. Особое место займут издания для детей со слабым зрением. «Мы готовы поделиться опытом по изданию этих иллюстрированных книжек с французскими коллегами, ведь здесь много творчества и профессионального типографского исполнения, которые вместе могут дать незаменимый источник информации для незрячих или слабовидящих детей», — сообщила Елена Казакова.</w:t>
      </w:r>
    </w:p>
    <w:p>
      <w:pPr>
        <w:pStyle w:val="BodyText"/>
      </w:pPr>
      <w:r>
        <w:t xml:space="preserve">В презентации издательских проектов Правительства Москвы примут участие ведущие литературоведы и писатели: Максим Амелин, Михаил Афанасьев, Евгений Бунимович, Вадим Перельмутер, Ефим Курганов, Нина Литвинец и другие. Они также представят книги, специально выпущенные на французском языке. Среди них антология «100 стихотворений о Москве» и книга-альбом «Наша Москва». По окончании работы выставки все книги передадут в дар российским официальным представительствам во Франции.</w:t>
      </w:r>
    </w:p>
    <w:p>
      <w:pPr>
        <w:pStyle w:val="BodyText"/>
      </w:pPr>
      <w:r>
        <w:t xml:space="preserve">В этом году издательская программа Правительства Москвы отмечает 25-летие. За это время при поддержке городского бюджета было выпущено более 900 наименований книг. Ежегодно около 150 тысяч экземпляров направляются в школы и городские библиотеки.</w:t>
      </w:r>
    </w:p>
    <w:p>
      <w:pPr>
        <w:pStyle w:val="BodyText"/>
      </w:pPr>
      <w:r>
        <w:t xml:space="preserve">За последние годы десятки книг, выпущенных в рамках издательской программы, становились лауреатами и дипломантами ежегодных конкурсов Роспечати «Книга года» и «Малая родина», а также конкурса «Лучшие книги года» Ассоциации книгоиздателей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http://mosgorpechat.mos.ru/presscenter/news-of-the-department-for-media-and-advertising-of-moscow/detail/7615234.html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-of-the-department-for-media-and-advertising-of-moscow/detail/7615234.html" TargetMode="External" /><Relationship Type="http://schemas.openxmlformats.org/officeDocument/2006/relationships/hyperlink" Id="rId23" Target="https://www.mos.ru/dsm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-of-the-department-for-media-and-advertising-of-moscow/detail/7615234.html" TargetMode="External" /><Relationship Type="http://schemas.openxmlformats.org/officeDocument/2006/relationships/hyperlink" Id="rId23" Target="https://www.mos.ru/dsm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2023-06-10T23:40:59Z</dcterms:created>
  <dcterms:modified xsi:type="dcterms:W3CDTF">2023-06-10T23:40:59Z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