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2e7753e7aa796638257c308feb3238c0c96935"/>
    <w:p>
      <w:pPr>
        <w:pStyle w:val="Heading3"/>
      </w:pPr>
      <w:r>
        <w:t xml:space="preserve">Издательский проект Правительства Москвы награждён спецдипломом конкурса «Книга года» - 2019</w:t>
      </w:r>
    </w:p>
    <w:p>
      <w:pPr>
        <w:pStyle w:val="FirstParagraph"/>
      </w:pPr>
      <w:r>
        <w:t xml:space="preserve">16.09.2019</w:t>
      </w:r>
    </w:p>
    <w:bookmarkEnd w:id="20"/>
    <w:bookmarkStart w:id="23" w:name="X8dc1244d861603803adad7b64c14ca386665828"/>
    <w:p>
      <w:pPr>
        <w:pStyle w:val="Heading3"/>
      </w:pPr>
      <w:r>
        <w:t xml:space="preserve">Сборник произведений русских и белорусских прозаиков и поэтов о героизме советских солдат в годы Великой отечественной войны «Детство в солдатской пилотке» удостоился специального диплома Ежегодного национального конкурса «Книга года» - 2019.</w:t>
      </w:r>
    </w:p>
    <w:p>
      <w:pPr>
        <w:pStyle w:val="FirstParagraph"/>
      </w:pPr>
      <w:r>
        <w:t xml:space="preserve">Выпуск сборника, куда вошли произведения А. Гайдара, С. Гудзенко, В. Осеевой, К. Симонова, В. Быкова, К. Чёрного, М. Лынькова, А. Савицкого и других, подготовлено книжными издательствами двух стран – «Планета» (г. Москва) и «Белова Групп» (г. Минск) при поддержке Департамента средств массовой информации и рекламы г. Москвы, а иллюстраторами книги выступили учащиеся художественных школ, в том числе Московской государственной специализированной школы акварели Сергея Андрияки.</w:t>
      </w:r>
    </w:p>
    <w:p>
      <w:pPr>
        <w:pStyle w:val="BodyText"/>
      </w:pPr>
      <w:r>
        <w:t xml:space="preserve">Издание выпущено в преддверии 75-летия со дня Победы.</w:t>
      </w:r>
    </w:p>
    <w:p>
      <w:pPr>
        <w:pStyle w:val="BodyText"/>
      </w:pPr>
      <w:r>
        <w:t xml:space="preserve">Представляя издание в рамках Московской международной книжной выставки-ярмарки первый замруководителя Департамента СМИ и рекламы г. Москвы Юлия Казакова отметила, что «это значимый проект не только для отношений двух стран, но для и сохранения памяти о войне среди подрастающего поколения». По её словам, «это новое осмысление произведений советских классиков о борьбе и героизме, когда текст и рисунки неразделимы, а последние, к тому же, выполнены сверстниками читателей».</w:t>
      </w:r>
    </w:p>
    <w:p>
      <w:pPr>
        <w:pStyle w:val="BodyText"/>
      </w:pPr>
      <w:r>
        <w:t xml:space="preserve">В ближайшее время, как ожидается, книга поступит в школы и библиотеки Москвы и Минска.</w:t>
      </w:r>
    </w:p>
    <w:p>
      <w:pPr>
        <w:pStyle w:val="BodyText"/>
      </w:pPr>
      <w:r>
        <w:t xml:space="preserve">В этом году на конкурс «Книга года» были также номинированы ещё две книги, выпущенные при городской поддержке – издание для детей о живой клетке «Живой дом» (издательство «Арт Волхонка») и книга «В доме мастера. Мир Сергея Эйзенштейна» (издательство «Белый город»).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http://mosgorpechat.mos.ru/presscenter/news-of-the-department-for-media-and-advertising-of-moscow/detail/8353157.html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2025-02-17T07:26:42Z</dcterms:created>
  <dcterms:modified xsi:type="dcterms:W3CDTF">2025-02-17T07:26:42Z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