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5a34d3f2b0305701e1dfef200cee07ad3557c2"/>
    <w:p>
      <w:pPr>
        <w:pStyle w:val="Heading3"/>
      </w:pPr>
      <w:r>
        <w:t xml:space="preserve">Объявлен Конкурс № 108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24.12.2021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24.12.2021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108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выставлены 19 лотов, сформированные из 40 мест размещения Киосков.</w:t>
            </w:r>
          </w:p>
          <w:p>
            <w:pPr>
              <w:jc w:val="left"/>
            </w:pPr>
            <w:r>
              <w:t xml:space="preserve">Дата вскрытия конвертов - 24.01.2022.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http://mosgorpechat.mos.ru/presscenter/news/detail/10504295.html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504295.html" TargetMode="External" /><Relationship Type="http://schemas.openxmlformats.org/officeDocument/2006/relationships/hyperlink" Id="rId23" Target="https://mosgorpechat.mos.ru/competitions-and-tenders/contests/detail/10504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504295.html" TargetMode="External" /><Relationship Type="http://schemas.openxmlformats.org/officeDocument/2006/relationships/hyperlink" Id="rId23" Target="https://mosgorpechat.mos.ru/competitions-and-tenders/contests/detail/10504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2024-07-19T11:59:20Z</dcterms:created>
  <dcterms:modified xsi:type="dcterms:W3CDTF">2024-07-19T11:59:20Z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