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333e384d162242baa5165246cc9e7ff6529849"/>
    <w:p>
      <w:pPr>
        <w:pStyle w:val="Heading3"/>
      </w:pPr>
      <w:r>
        <w:t xml:space="preserve">Подведены итоги Конкурса № 116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17.10.2022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drawing>
                <wp:inline>
                  <wp:extent cx="2724150" cy="1933575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mosgorpechat.mos.ru/www/upload/medialibrary/7f5/risunok3.jp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t xml:space="preserve">17.10.2022 Казенное предприятие города Москвы «Мосгорпечать», подведомственное Департаменту средств массовой информации и рекламы города Москвы, подвело итоги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Конкурса № 116</w:t>
              </w:r>
            </w:hyperlink>
            <w:r>
              <w:t xml:space="preserve"> </w:t>
            </w:r>
            <w:r>
              <w:t xml:space="preserve">на право осуществления торговой деятельности в НТО со специализацией «Печать» вида «Киоск».</w:t>
            </w:r>
          </w:p>
          <w:p>
            <w:pPr>
              <w:jc w:val="left"/>
            </w:pPr>
            <w:r>
              <w:t xml:space="preserve">На Конкурс были выставлены 56 лотов, сформированные из 61 места размещения Киосков (от 1 до 3 мест в лоте). Всего было подано 3 заявки от 2 участника рынка распространения печатной продукции.</w:t>
            </w:r>
          </w:p>
          <w:p>
            <w:pPr>
              <w:jc w:val="left"/>
            </w:pPr>
            <w:r>
              <w:t xml:space="preserve">По итогам рассмотрения заявок право на торговлю в 2 НТО со специализацией «Печать» вида «Киоск» получил 1 оператор рынка.</w:t>
            </w:r>
          </w:p>
          <w:p>
            <w:pPr>
              <w:jc w:val="left"/>
            </w:pPr>
            <w:r>
              <w:t xml:space="preserve">Процедуры проведения конкурсов максимально прозрачны; они проходят с участием представителей отраслевого сообщества в составе конкурсной комиссии.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http://mosgorpechat.mos.ru/presscenter/news/detail/11125856.html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125856.html" TargetMode="External" /><Relationship Type="http://schemas.openxmlformats.org/officeDocument/2006/relationships/hyperlink" Id="rId23" Target="https://mosgorpechat.mos.ru/competitions-and-tenders/contests/detail/11055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125856.html" TargetMode="External" /><Relationship Type="http://schemas.openxmlformats.org/officeDocument/2006/relationships/hyperlink" Id="rId23" Target="https://mosgorpechat.mos.ru/competitions-and-tenders/contests/detail/11055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2023-10-10T07:12:59Z</dcterms:created>
  <dcterms:modified xsi:type="dcterms:W3CDTF">2023-10-10T07:12:59Z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