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42f3e3e53e9a2c2e42762cffa15775bc3b7fe"/>
    <w:p>
      <w:pPr>
        <w:pStyle w:val="Heading3"/>
      </w:pPr>
      <w:r>
        <w:t xml:space="preserve">Объявлен Конкурс № 123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14.04.2023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123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74 лота, сформированные из 88 мест размещения Киосков.</w:t>
      </w:r>
    </w:p>
    <w:p>
      <w:pPr>
        <w:pStyle w:val="BodyText"/>
      </w:pPr>
      <w:r>
        <w:t xml:space="preserve">Дата вскрытия конвертов - 15.05.2023.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http://mosgorpechat.mos.ru/presscenter/news/detail/11538763.html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763.html" TargetMode="External" /><Relationship Type="http://schemas.openxmlformats.org/officeDocument/2006/relationships/hyperlink" Id="rId23" Target="https://mosgorpechat.mos.ru/competitions-and-tenders/contests/detail/11531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763.html" TargetMode="External" /><Relationship Type="http://schemas.openxmlformats.org/officeDocument/2006/relationships/hyperlink" Id="rId23" Target="https://mosgorpechat.mos.ru/competitions-and-tenders/contests/detail/11531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2023-08-17T14:27:22Z</dcterms:created>
  <dcterms:modified xsi:type="dcterms:W3CDTF">2023-08-17T14:27:22Z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