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b47edee168ebc9d2550bf2217d34f6f00d0836"/>
    <w:p>
      <w:pPr>
        <w:pStyle w:val="Heading3"/>
      </w:pPr>
      <w:r>
        <w:t xml:space="preserve">Объявлен Конкурс № 127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28.07.2023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127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 21 лот, сформированные из 33 мест размещения Киосков.</w:t>
      </w:r>
    </w:p>
    <w:p>
      <w:pPr>
        <w:pStyle w:val="BodyText"/>
      </w:pPr>
      <w:r>
        <w:t xml:space="preserve">Дата вскрытия конвертов - 28.08.2023.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http://mosgorpechat.mos.ru/presscenter/news/detail/11742754.html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742754.html" TargetMode="External" /><Relationship Type="http://schemas.openxmlformats.org/officeDocument/2006/relationships/hyperlink" Id="rId23" Target="https://mosgorpechat.mos.ru/competitions-and-tenders/contests/detail/11741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742754.html" TargetMode="External" /><Relationship Type="http://schemas.openxmlformats.org/officeDocument/2006/relationships/hyperlink" Id="rId23" Target="https://mosgorpechat.mos.ru/competitions-and-tenders/contests/detail/11741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2023-09-25T06:21:19Z</dcterms:created>
  <dcterms:modified xsi:type="dcterms:W3CDTF">2023-09-25T06:21:19Z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