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61d40adc8b8d9023ff7765f635322ba29b99e4"/>
    <w:p>
      <w:pPr>
        <w:pStyle w:val="Heading3"/>
      </w:pPr>
      <w:r>
        <w:t xml:space="preserve">Подведены итоги Конкурса № 134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28.12.2023 Казенное предприятие города Москвы «Мосгорпечать» подвело итоги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Конкурса № 134</w:t>
        </w:r>
      </w:hyperlink>
      <w:r>
        <w:t xml:space="preserve"> </w:t>
      </w:r>
      <w:r>
        <w:t xml:space="preserve">на право осуществления торговой деятельности в НТО со специализацией «Печать» вида «Киоск».</w:t>
      </w:r>
    </w:p>
    <w:p>
      <w:pPr>
        <w:pStyle w:val="BodyText"/>
      </w:pPr>
      <w:r>
        <w:t xml:space="preserve">На Конкурс были выставлены 94 лота, сформированные из 162 мест размещения Киосков (от 1 до 24 мест в лоте). Всего было подано 26 заявок от 8 участников рынка распространения печатной продукции.</w:t>
      </w:r>
    </w:p>
    <w:p>
      <w:pPr>
        <w:pStyle w:val="BodyText"/>
      </w:pPr>
      <w:r>
        <w:t xml:space="preserve">По итогам рассмотрения заявок право на торговлю в 78 НТО со специализацией «Печать» вида «Киоск» получили 6 операторов рынка.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http://mosgorpechat.mos.ru/presscenter/news/detail/12103571.html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2103571.html" TargetMode="External" /><Relationship Type="http://schemas.openxmlformats.org/officeDocument/2006/relationships/hyperlink" Id="rId23" Target="https://mosgorpechat.mos.ru/competitions-and-tenders/contests/detail/12003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2103571.html" TargetMode="External" /><Relationship Type="http://schemas.openxmlformats.org/officeDocument/2006/relationships/hyperlink" Id="rId23" Target="https://mosgorpechat.mos.ru/competitions-and-tenders/contests/detail/12003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2024-03-23T06:08:15Z</dcterms:created>
  <dcterms:modified xsi:type="dcterms:W3CDTF">2024-03-23T06:08:15Z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