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fd4d6cccfded389a7622f33f3090f31233220"/>
    <w:p>
      <w:pPr>
        <w:pStyle w:val="Heading3"/>
      </w:pPr>
      <w:r>
        <w:t xml:space="preserve">Подведены итоги Конкурса № 136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konkurs_image-2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21.03.2024 Казенное предприятие города Москвы «Мосгорпечать»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136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122 лота, сформированные из 130 мест размещения Киосков (от 1 до 4 мест в лоте). Всего было подано 4 заявки от 2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7 НТО со специализацией «Печать» вида «Киоск» получили 2 оператора рынка.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http://mosgorpechat.mos.ru/presscenter/news/detail/12308971.html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308971.html" TargetMode="External" /><Relationship Type="http://schemas.openxmlformats.org/officeDocument/2006/relationships/hyperlink" Id="rId23" Target="https://mosgorpechat.mos.ru/competitions-and-tenders/contests/detail/1217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308971.html" TargetMode="External" /><Relationship Type="http://schemas.openxmlformats.org/officeDocument/2006/relationships/hyperlink" Id="rId23" Target="https://mosgorpechat.mos.ru/competitions-and-tenders/contests/detail/1217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2024-08-13T02:40:07Z</dcterms:created>
  <dcterms:modified xsi:type="dcterms:W3CDTF">2024-08-13T02:40:07Z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