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abacf857bdb105d3e2c9df9df83c193a6896a"/>
    <w:p>
      <w:pPr>
        <w:pStyle w:val="Heading3"/>
      </w:pPr>
      <w:r>
        <w:t xml:space="preserve">Порядок организации и проведения аукциона среди инвалидов, зарегистрированных в качестве индивидуальных предпринимателей в городе Москве, и общественных организаций инвалидов, осуществляющих деятельность в городе Москве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t xml:space="preserve">Постановлением Правительства Москвы от 26.02.2016 № 59-ПП «О внесении изменений в постановление Правительства Москвы от 24 февраля 2010 № 157-ПП и от 3 февраля 2011 № 26-ПП» утвержден Порядок организации и проведения аукциона среди инвалидов, зарегистрированных в качестве индивидуальных предпринимателей в городе Москве, и общественных организаций инвалидов, осуществляющих деятельность в городе Москве на право заключения договора на осуществление торговой деятельности в НТО, договоров на размещение НТО и заключение таких договоров. Торги будут проведены Департаментом города Москвы по конкурентной политике.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http://mosgorpechat.mos.ru/presscenter/news/detail/2703298.html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/detail/2703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/detail/2703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2024-08-03T02:28:27Z</dcterms:created>
  <dcterms:modified xsi:type="dcterms:W3CDTF">2024-08-03T02:28:27Z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