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e60a56ce35064f67167c1e098c22b78c3e8bc5f"/>
    <w:p>
      <w:pPr>
        <w:pStyle w:val="Heading3"/>
      </w:pPr>
      <w:r>
        <w:t xml:space="preserve">Объявлены аукционы среди индивидуальных предпринимателей, являющихся инвалидами, и общественных организаций инвалидов на право осуществления торговой деятельности в НТО «Печать» (вид «Киоск»).</w:t>
      </w:r>
    </w:p>
    <w:p>
      <w:pPr>
        <w:pStyle w:val="FirstParagraph"/>
      </w:pPr>
      <w:r>
        <w:t xml:space="preserve">21.02.2017</w:t>
      </w:r>
    </w:p>
    <w:p>
      <w:pPr>
        <w:pStyle w:val="BodyText"/>
      </w:pPr>
      <w:r>
        <w:drawing>
          <wp:inline>
            <wp:extent cx="2724150" cy="19335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gorpechat.mos.ru/www/upload/medialibrary/7f5/risunok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 и 20 января 2017 года Департаментом города Москвы по конкурентной политике опубликованы на сайте</w:t>
      </w:r>
      <w:r>
        <w:t xml:space="preserve"> </w:t>
      </w:r>
      <w:hyperlink r:id="rId23">
        <w:r>
          <w:rPr>
            <w:rStyle w:val="Hyperlink"/>
          </w:rPr>
          <w:t xml:space="preserve">«Единой электронной торговой площадки»</w:t>
        </w:r>
      </w:hyperlink>
      <w:r>
        <w:t xml:space="preserve"> </w:t>
      </w:r>
      <w:r>
        <w:t xml:space="preserve">аукционы среди индивидуальных предпринимателей, являющихся инвалидами, и общественных организаций инвалидов на право осуществления торговой деятельности в НТО «Печать» (вид «Киоск») по</w:t>
      </w:r>
      <w:r>
        <w:t xml:space="preserve"> </w:t>
      </w:r>
      <w:hyperlink r:id="rId24">
        <w:r>
          <w:rPr>
            <w:rStyle w:val="Hyperlink"/>
          </w:rPr>
          <w:t xml:space="preserve">48 адресам.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http://mosgorpechat.mos.ru/presscenter/news/detail/5026216.html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КП города Москвы «Мосгорпечать»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mosgorpechat.mos.ru" TargetMode="External" /><Relationship Type="http://schemas.openxmlformats.org/officeDocument/2006/relationships/hyperlink" Id="rId24" Target="http://mosgorpechat.mos.ru/competitions-and-tenders/auctions-for-disabled/announced-auctions/" TargetMode="External" /><Relationship Type="http://schemas.openxmlformats.org/officeDocument/2006/relationships/hyperlink" Id="rId25" Target="http://mosgorpechat.mos.ru/presscenter/news/detail/5026216.html" TargetMode="External" /><Relationship Type="http://schemas.openxmlformats.org/officeDocument/2006/relationships/hyperlink" Id="rId23" Target="https://www.roseltorg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osgorpechat.mos.ru" TargetMode="External" /><Relationship Type="http://schemas.openxmlformats.org/officeDocument/2006/relationships/hyperlink" Id="rId24" Target="http://mosgorpechat.mos.ru/competitions-and-tenders/auctions-for-disabled/announced-auctions/" TargetMode="External" /><Relationship Type="http://schemas.openxmlformats.org/officeDocument/2006/relationships/hyperlink" Id="rId25" Target="http://mosgorpechat.mos.ru/presscenter/news/detail/5026216.html" TargetMode="External" /><Relationship Type="http://schemas.openxmlformats.org/officeDocument/2006/relationships/hyperlink" Id="rId23" Target="https://www.roseltorg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2025-08-05T21:44:09Z</dcterms:created>
  <dcterms:modified xsi:type="dcterms:W3CDTF">2025-08-05T21:44:09Z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