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e994891b8c0ce77e52a3a38318363a7a9927b"/>
    <w:p>
      <w:pPr>
        <w:pStyle w:val="Heading3"/>
      </w:pPr>
      <w:r>
        <w:t xml:space="preserve">Подведены итоги аукционов среди инвалидов, зарегистрированных в качестве индивидуальных предпринимателей, и общественных организаций инвалидов на право осуществления торговой деятельности в НТО «Печать» (вид «Киоск»)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t xml:space="preserve">16 июня 2017 года Департаментом города Москвы по конкурентной политике подведены итоги аукционов среди инвалидов, зарегистрированных в качестве индивидуальных предпринимателей, и общественных организаций инвалидов на право осуществления торговой деятельности в НТО «Печать» (вид «Киоск»). По итогам аукционов право на осуществление торговой деятельности в киосках печати получили 3 инвалида, зарегистрированные в качестве индивидуальных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http://mosgorpechat.mos.ru/presscenter/news/detail/6269711.html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6269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/detail/6269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2025-08-05T21:44:09Z</dcterms:created>
  <dcterms:modified xsi:type="dcterms:W3CDTF">2025-08-05T21:44:09Z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